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shd w:val="clear" w:color="auto" w:fill="FFFFFF"/>
        <w:spacing w:before="0" w:beforeAutospacing="0" w:after="0" w:afterAutospacing="0" w:line="400" w:lineRule="atLeast"/>
        <w:jc w:val="center"/>
        <w:rPr>
          <w:rFonts w:hint="eastAsia" w:ascii="Times New Roman" w:hAnsi="Times New Roman" w:cs="Times New Roman"/>
          <w:color w:val="444444"/>
        </w:rPr>
      </w:pPr>
      <w:r>
        <w:rPr>
          <w:rFonts w:hint="eastAsia"/>
          <w:color w:val="444444"/>
          <w:sz w:val="36"/>
          <w:szCs w:val="36"/>
        </w:rPr>
        <w:t>济南大学2016-2017学年第一学期选课指南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center"/>
        <w:rPr>
          <w:rFonts w:ascii="Times New Roman" w:hAnsi="Times New Roman" w:cs="Times New Roman"/>
          <w:color w:val="444444"/>
        </w:rPr>
      </w:pPr>
    </w:p>
    <w:p>
      <w:pPr>
        <w:pStyle w:val="5"/>
        <w:shd w:val="clear" w:color="auto" w:fill="FFFFFF"/>
        <w:spacing w:before="0" w:beforeAutospacing="0" w:after="0" w:afterAutospacing="0" w:line="400" w:lineRule="atLeast"/>
        <w:ind w:firstLine="480"/>
        <w:jc w:val="both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</w:rPr>
        <w:t>为推进教育教学和人才培养机制改革，充分发挥教学过程中教师的主导作用和学生的主体作用，为学生提供更多自主学习、个性化发展的空间，全面提升人才培养质量和办学水平，根据《济南大学本科生学分制改革实施方案》、《济南大学本科学生学分制管理暂行规定》等文件精神，为便于学生网上选修课程，特编写本指南。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444444"/>
          <w:sz w:val="24"/>
          <w:szCs w:val="24"/>
        </w:rPr>
        <w:t>一、指导原则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444444"/>
          <w:sz w:val="24"/>
          <w:szCs w:val="24"/>
        </w:rPr>
        <w:t>学生在学业导师指导下，学生根据本专业人才培养方案，了解下学期开课计划，并结合个人学业发展规划，确定下学期修习的课程及课表安排，同时了解相关任课教师的基本情况，为开始选课提前做好准备。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444444"/>
          <w:sz w:val="24"/>
          <w:szCs w:val="24"/>
        </w:rPr>
        <w:t xml:space="preserve">1、学生按照学校规定缴纳专业注册学费，取得注册资格后，可以进行网上选课。 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444444"/>
          <w:sz w:val="24"/>
          <w:szCs w:val="24"/>
        </w:rPr>
        <w:t>2、学生选课应遵循修读顺序，优先选定必修课（教务处批量选定）。对于有先后修读顺序的课程，先修读先修课程，再修读后续课程。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ind w:left="240" w:hanging="240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444444"/>
          <w:sz w:val="24"/>
          <w:szCs w:val="24"/>
        </w:rPr>
        <w:t>3、学生选课时应考虑课程的上课时间，不允许冲突，选课结果一旦确定，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ind w:left="240" w:hanging="240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</w:rPr>
        <w:t>不得变更。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</w:rPr>
        <w:t xml:space="preserve">    4、学生每学期选课不得超过30学分（不含辅修第二专业课程学分）。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</w:rPr>
        <w:t xml:space="preserve">    5、学生不得修读低于本专业教学要求的同类课程。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444444"/>
          <w:sz w:val="24"/>
          <w:szCs w:val="24"/>
        </w:rPr>
        <w:t>二、操作指南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</w:rPr>
        <w:t xml:space="preserve">    1、登录系统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ind w:left="239" w:firstLine="240"/>
        <w:jc w:val="both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</w:rPr>
        <w:t>打开济南大学教务处首页，点击右上角的“新版教管”；或者通过学校主页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</w:rPr>
        <w:t>的内部信息，点击左下角的“新版教管系统”；登录用户名为学号，默认密码与原有教务管理系统密码一致。若提示密码错误，请携带校内有效证件到所在学院教学管理办公室进行初始化密码。浏览器要求</w:t>
      </w:r>
      <w:r>
        <w:rPr>
          <w:rFonts w:hint="eastAsia" w:cs="宋体"/>
          <w:color w:val="444444"/>
          <w:sz w:val="24"/>
          <w:szCs w:val="24"/>
          <w:lang w:eastAsia="zh-CN"/>
        </w:rPr>
        <w:t>为</w:t>
      </w:r>
      <w:r>
        <w:rPr>
          <w:rFonts w:hint="eastAsia" w:ascii="宋体" w:hAnsi="宋体" w:eastAsia="宋体" w:cs="宋体"/>
          <w:color w:val="444444"/>
          <w:sz w:val="24"/>
          <w:szCs w:val="24"/>
        </w:rPr>
        <w:t>IE9及以上版本、360浏览器[急速模式]、Firefox、ChromeSetup</w:t>
      </w:r>
      <w:r>
        <w:rPr>
          <w:rFonts w:hint="eastAsia" w:cs="宋体"/>
          <w:color w:val="444444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444444"/>
          <w:sz w:val="24"/>
          <w:szCs w:val="24"/>
        </w:rPr>
        <w:t>如浏览器设置过上网代理</w:t>
      </w:r>
      <w:r>
        <w:rPr>
          <w:rFonts w:hint="eastAsia" w:cs="宋体"/>
          <w:color w:val="444444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444444"/>
          <w:sz w:val="24"/>
          <w:szCs w:val="24"/>
        </w:rPr>
        <w:t>请跳过：【172.16.224.51】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4152265" cy="4695190"/>
            <wp:effectExtent l="0" t="0" r="635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4695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</w:rPr>
        <w:t>系统登录页面：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70500" cy="3980815"/>
            <wp:effectExtent l="0" t="0" r="6350" b="6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80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</w:rPr>
        <w:t>按下“登录”按钮进入系统，如图：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3990340" cy="3314065"/>
            <wp:effectExtent l="0" t="0" r="10160" b="6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0340" cy="3314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</w:rPr>
        <w:t>选课--》学生选课：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2、</w:t>
      </w:r>
      <w:r>
        <w:rPr>
          <w:rFonts w:hint="eastAsia" w:ascii="宋体" w:hAnsi="宋体" w:eastAsia="宋体" w:cs="宋体"/>
          <w:color w:val="444444"/>
          <w:sz w:val="24"/>
          <w:szCs w:val="24"/>
        </w:rPr>
        <w:t>推荐选课：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70500" cy="3046730"/>
            <wp:effectExtent l="0" t="0" r="6350" b="127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3、</w:t>
      </w:r>
      <w:r>
        <w:rPr>
          <w:rFonts w:hint="eastAsia" w:ascii="宋体" w:hAnsi="宋体" w:eastAsia="宋体" w:cs="宋体"/>
          <w:color w:val="444444"/>
          <w:sz w:val="24"/>
          <w:szCs w:val="24"/>
        </w:rPr>
        <w:t>重修(不及格)选课：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64785" cy="2085975"/>
            <wp:effectExtent l="0" t="0" r="12065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78" w:lineRule="atLeast"/>
        <w:jc w:val="both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4150" cy="2805430"/>
            <wp:effectExtent l="0" t="0" r="12700" b="13970"/>
            <wp:docPr id="9" name="图片 9" descr="QQ图片20160703100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1607031006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78" w:lineRule="atLeast"/>
        <w:jc w:val="both"/>
        <w:rPr>
          <w:rFonts w:hint="eastAsia" w:eastAsia="宋体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378" w:lineRule="atLeast"/>
        <w:jc w:val="both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2405" cy="2181225"/>
            <wp:effectExtent l="0" t="0" r="4445" b="8890"/>
            <wp:docPr id="10" name="图片 10" descr="QQ图片20160703110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图片20160703110435"/>
                    <pic:cNvPicPr>
                      <a:picLocks noChangeAspect="1"/>
                    </pic:cNvPicPr>
                  </pic:nvPicPr>
                  <pic:blipFill>
                    <a:blip r:embed="rId10"/>
                    <a:srcRect l="1258" t="-6883" r="-743" b="180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按照以下顺序进行选课：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1）优先选择滚动开课课程。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2）如果没有开设滚动课程，优先选择同一专业其他年级开设课程。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3）如果课程有冲突，可以选择同一学院其他专业开设课程，如果本学院无课程可选，可以跨学院选择课程。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4、学生成绩查询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2247900" cy="971550"/>
            <wp:effectExtent l="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72405" cy="1831340"/>
            <wp:effectExtent l="0" t="0" r="4445" b="1651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31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查询成绩为2016-06-27日之前的成绩。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三、选课流程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1、初选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初选前，系统默认将无需上网选课的课程事先选定，除非该选课结果允许退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改选，否则，请不要进行操作。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初选时间：2016年7月5日--2016年7月10日。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容量：设定限制，学生可根据个人情况在缺额课程信息中选择。按照“先选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先得”模式，直至选课人数达到容量上限，该门课程不再接收学生；如容量已满，学生可从剩余的缺额课程中进行选择；如果课程选课人数不够，该课程停开，学生在下学期开学前两周进行退改选。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ind w:firstLine="480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2、 退改选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ind w:firstLine="480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下学期开学前两周，学生可以对初选结果进行退改选，本轮选课时，应谨慎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操作，以免无课可选；对于初选未选中的课程，学生可以在缺额课程中选择；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根据补考成绩、所选课程试听情况等，进行退改选；针对补考不及格的课程，按照以下顺序进行选课：优先选择滚动开课课程，如果没有开设滚动课程，优先选择同一专业其他年级开设课程，如果课程有冲突，可以选择同一学院其他专业开设课程，如果本学院无课程可选，可以跨学院选择课程。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3、确认选课结果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    下学期开学第三周，选课系统关闭，确认后的名单作为财务收取学分学费依据使用。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四、注意事项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1、学生应在规定时间内尽快登录系统选课，严格按照选课流程操作，在规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定的时间内进行课程的退改选，保证课程选择信息的正确性。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2、首先保证必修课程和专业主干课程的修习。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3、对于有严格先修后续关系的课程，应按顺序修读。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4、未修读先修课程的，不能修读后续课程。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五、咨询方式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教务处教学运行科（选课管理、网络服务）: 82767269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                                            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                                             济南大学教务处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  <w:t xml:space="preserve">                                                 2016年7月3日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宋体" w:hAnsi="宋体" w:eastAsia="宋体" w:cs="宋体"/>
          <w:color w:val="444444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6CAA"/>
    <w:rsid w:val="001C7560"/>
    <w:rsid w:val="004A6CAA"/>
    <w:rsid w:val="004E6486"/>
    <w:rsid w:val="00643DCA"/>
    <w:rsid w:val="00690D04"/>
    <w:rsid w:val="007B1784"/>
    <w:rsid w:val="007F11D5"/>
    <w:rsid w:val="009F4EC8"/>
    <w:rsid w:val="00A67F15"/>
    <w:rsid w:val="00A722A9"/>
    <w:rsid w:val="00A9032B"/>
    <w:rsid w:val="0222267B"/>
    <w:rsid w:val="02990905"/>
    <w:rsid w:val="04664DEB"/>
    <w:rsid w:val="04C722ED"/>
    <w:rsid w:val="07631EEF"/>
    <w:rsid w:val="07BD67DA"/>
    <w:rsid w:val="082E5CCF"/>
    <w:rsid w:val="0A9E2D40"/>
    <w:rsid w:val="11D939D4"/>
    <w:rsid w:val="13185B88"/>
    <w:rsid w:val="13FC55CE"/>
    <w:rsid w:val="145A14A2"/>
    <w:rsid w:val="159C2032"/>
    <w:rsid w:val="18A2623A"/>
    <w:rsid w:val="1DFD08EA"/>
    <w:rsid w:val="1E8A0A8C"/>
    <w:rsid w:val="1EEB0078"/>
    <w:rsid w:val="2170201E"/>
    <w:rsid w:val="21BA2B82"/>
    <w:rsid w:val="220C1B87"/>
    <w:rsid w:val="22310CE7"/>
    <w:rsid w:val="23356297"/>
    <w:rsid w:val="275D6918"/>
    <w:rsid w:val="285542D2"/>
    <w:rsid w:val="2D4A7824"/>
    <w:rsid w:val="2EF6596E"/>
    <w:rsid w:val="2FAD7CA9"/>
    <w:rsid w:val="32A04F0D"/>
    <w:rsid w:val="35C8013F"/>
    <w:rsid w:val="35C97B8C"/>
    <w:rsid w:val="377F423E"/>
    <w:rsid w:val="37E677B2"/>
    <w:rsid w:val="387D5ABD"/>
    <w:rsid w:val="38E74C70"/>
    <w:rsid w:val="3A570E16"/>
    <w:rsid w:val="3AF92A1E"/>
    <w:rsid w:val="3B0B48BE"/>
    <w:rsid w:val="3CB52150"/>
    <w:rsid w:val="3FFF1E88"/>
    <w:rsid w:val="40F64029"/>
    <w:rsid w:val="418F12AD"/>
    <w:rsid w:val="47104763"/>
    <w:rsid w:val="47D324D2"/>
    <w:rsid w:val="48B70FD8"/>
    <w:rsid w:val="498C0F8B"/>
    <w:rsid w:val="4AE249A1"/>
    <w:rsid w:val="4DDD3C65"/>
    <w:rsid w:val="4FBA0CB6"/>
    <w:rsid w:val="50F0448B"/>
    <w:rsid w:val="537812A7"/>
    <w:rsid w:val="551B5527"/>
    <w:rsid w:val="56F409BD"/>
    <w:rsid w:val="57171B9C"/>
    <w:rsid w:val="57470893"/>
    <w:rsid w:val="58355DC5"/>
    <w:rsid w:val="594F410F"/>
    <w:rsid w:val="5C39074E"/>
    <w:rsid w:val="5CF33FDC"/>
    <w:rsid w:val="5F3C1DFA"/>
    <w:rsid w:val="61106801"/>
    <w:rsid w:val="62306AA6"/>
    <w:rsid w:val="63ED6D9F"/>
    <w:rsid w:val="63F4720D"/>
    <w:rsid w:val="65BA1E86"/>
    <w:rsid w:val="6C0D3C04"/>
    <w:rsid w:val="6D820DB2"/>
    <w:rsid w:val="6F595D40"/>
    <w:rsid w:val="6FDA5228"/>
    <w:rsid w:val="73A80958"/>
    <w:rsid w:val="75612DB9"/>
    <w:rsid w:val="7BD24DF4"/>
    <w:rsid w:val="7BFF0BB7"/>
    <w:rsid w:val="7D7E34F7"/>
    <w:rsid w:val="7DD902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uiPriority w:val="0"/>
    <w:rPr>
      <w:kern w:val="2"/>
      <w:sz w:val="18"/>
      <w:szCs w:val="18"/>
    </w:rPr>
  </w:style>
  <w:style w:type="paragraph" w:customStyle="1" w:styleId="13">
    <w:name w:val="自定义正文"/>
    <w:basedOn w:val="1"/>
    <w:qFormat/>
    <w:uiPriority w:val="0"/>
    <w:pPr>
      <w:spacing w:before="120" w:after="60" w:line="400" w:lineRule="exact"/>
      <w:ind w:firstLine="200" w:firstLineChars="200"/>
      <w:jc w:val="left"/>
    </w:pPr>
    <w:rPr>
      <w:rFonts w:ascii="仿宋_GB2312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244</Words>
  <Characters>1395</Characters>
  <Lines>11</Lines>
  <Paragraphs>3</Paragraphs>
  <ScaleCrop>false</ScaleCrop>
  <LinksUpToDate>false</LinksUpToDate>
  <CharactersWithSpaces>1636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2015-07-01T05:51:00Z</dcterms:created>
  <dc:creator>USER</dc:creator>
  <cp:lastModifiedBy>Administrator</cp:lastModifiedBy>
  <dcterms:modified xsi:type="dcterms:W3CDTF">2016-07-03T07:19:21Z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