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/>
          <w:color w:val="444444"/>
          <w:sz w:val="44"/>
          <w:szCs w:val="44"/>
        </w:rPr>
      </w:pPr>
      <w:r>
        <w:rPr>
          <w:rFonts w:hint="eastAsia"/>
          <w:color w:val="444444"/>
          <w:sz w:val="44"/>
          <w:szCs w:val="44"/>
        </w:rPr>
        <w:t>济南大学13级重修报名操作说明</w:t>
      </w:r>
    </w:p>
    <w:p>
      <w:pPr>
        <w:rPr>
          <w:rFonts w:hint="eastAsia"/>
          <w:color w:val="444444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通过教务处网站登录http://eadwww.ujn.edu.cn/</w:t>
      </w:r>
    </w:p>
    <w:p>
      <w:pPr>
        <w:rPr>
          <w:rFonts w:hint="eastAsia"/>
          <w:color w:val="444444"/>
          <w:sz w:val="24"/>
        </w:rPr>
      </w:pPr>
      <w:r>
        <w:drawing>
          <wp:inline distT="0" distB="0" distL="0" distR="0">
            <wp:extent cx="4210050" cy="2082165"/>
            <wp:effectExtent l="0" t="0" r="0" b="13335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新版教管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注意：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浏览器要求：IE9及以上版本、360浏览器[急速模式]、Firefox、ChromeSetup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登录系统</w:t>
      </w:r>
    </w:p>
    <w:p>
      <w:r>
        <w:drawing>
          <wp:inline distT="0" distB="0" distL="0" distR="0">
            <wp:extent cx="4774565" cy="2858135"/>
            <wp:effectExtent l="0" t="0" r="698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报名申请—重修报名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drawing>
          <wp:inline distT="0" distB="0" distL="0" distR="0">
            <wp:extent cx="5274310" cy="2841625"/>
            <wp:effectExtent l="19050" t="0" r="254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重修报名中显示这学期可报名的课程。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点击：“报名”</w:t>
      </w:r>
    </w:p>
    <w:p>
      <w:pPr>
        <w:rPr>
          <w:rFonts w:hint="eastAsia"/>
          <w:color w:val="444444"/>
          <w:sz w:val="28"/>
          <w:szCs w:val="28"/>
        </w:rPr>
      </w:pPr>
      <w:r>
        <w:rPr>
          <w:rFonts w:hint="eastAsia"/>
          <w:color w:val="444444"/>
          <w:sz w:val="28"/>
          <w:szCs w:val="28"/>
        </w:rPr>
        <w:t>右侧：是已报课程信息</w:t>
      </w:r>
    </w:p>
    <w:p>
      <w:pPr>
        <w:rPr>
          <w:rFonts w:hint="eastAsia"/>
          <w:color w:val="444444"/>
          <w:sz w:val="28"/>
          <w:szCs w:val="28"/>
        </w:rPr>
      </w:pPr>
    </w:p>
    <w:p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drawing>
          <wp:inline distT="0" distB="0" distL="0" distR="0">
            <wp:extent cx="5274310" cy="2841625"/>
            <wp:effectExtent l="19050" t="0" r="254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284"/>
    <w:rsid w:val="008874F6"/>
    <w:rsid w:val="009D7B1C"/>
    <w:rsid w:val="00F41284"/>
    <w:rsid w:val="549640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2016-10-10T01:22:00Z</dcterms:created>
  <dc:creator>admin</dc:creator>
  <cp:lastModifiedBy>lenovo</cp:lastModifiedBy>
  <dcterms:modified xsi:type="dcterms:W3CDTF">2016-10-10T02:24:58Z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